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type w:val="continuous"/>
          <w:pgSz w:w="16840" w:h="11910" w:orient="landscape"/>
          <w:pgMar w:top="260" w:bottom="280" w:left="520" w:right="520"/>
        </w:sectPr>
      </w:pPr>
    </w:p>
    <w:p>
      <w:pPr>
        <w:pStyle w:val="Heading1"/>
        <w:spacing w:before="94"/>
        <w:jc w:val="both"/>
      </w:pPr>
      <w:r>
        <w:rPr>
          <w:color w:val="006FC0"/>
        </w:rPr>
        <w:t>Accessing</w:t>
      </w:r>
      <w:r>
        <w:rPr>
          <w:color w:val="006FC0"/>
          <w:spacing w:val="-2"/>
        </w:rPr>
        <w:t> </w:t>
      </w:r>
      <w:r>
        <w:rPr>
          <w:color w:val="006FC0"/>
        </w:rPr>
        <w:t>the</w:t>
      </w:r>
      <w:r>
        <w:rPr>
          <w:color w:val="006FC0"/>
          <w:spacing w:val="-2"/>
        </w:rPr>
        <w:t> </w:t>
      </w:r>
      <w:r>
        <w:rPr>
          <w:color w:val="006FC0"/>
        </w:rPr>
        <w:t>Keyworker</w:t>
      </w:r>
      <w:r>
        <w:rPr>
          <w:color w:val="006FC0"/>
          <w:spacing w:val="-5"/>
        </w:rPr>
        <w:t> </w:t>
      </w:r>
      <w:r>
        <w:rPr>
          <w:color w:val="006FC0"/>
          <w:spacing w:val="-2"/>
        </w:rPr>
        <w:t>Service</w:t>
      </w:r>
    </w:p>
    <w:p>
      <w:pPr>
        <w:pStyle w:val="BodyText"/>
        <w:spacing w:line="242" w:lineRule="auto"/>
        <w:ind w:left="103" w:right="43"/>
        <w:jc w:val="both"/>
      </w:pPr>
      <w:r>
        <w:rPr/>
        <w:t>Enquiries are welcomed from young people and their families alongside queries from professionals.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3" w:right="38"/>
        <w:jc w:val="both"/>
      </w:pPr>
      <w:r>
        <w:rPr/>
        <w:t>The Lead Professional involved in the child or young person’s care can make a referral by completing the referral form and consent form this will be available on the Local Offer.</w:t>
      </w:r>
    </w:p>
    <w:p>
      <w:pPr>
        <w:pStyle w:val="BodyText"/>
        <w:spacing w:before="1"/>
      </w:pPr>
    </w:p>
    <w:p>
      <w:pPr>
        <w:pStyle w:val="BodyText"/>
        <w:spacing w:line="228" w:lineRule="exact"/>
        <w:ind w:left="103"/>
        <w:jc w:val="both"/>
      </w:pPr>
      <w:r>
        <w:rPr/>
        <w:t>Our</w:t>
      </w:r>
      <w:r>
        <w:rPr>
          <w:spacing w:val="-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flexible to</w:t>
      </w:r>
      <w:r>
        <w:rPr>
          <w:spacing w:val="-5"/>
        </w:rPr>
        <w:t> </w:t>
      </w:r>
      <w:r>
        <w:rPr/>
        <w:t>meet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needs: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3" w:lineRule="exact" w:before="0" w:after="0"/>
        <w:ind w:left="388" w:right="0" w:hanging="285"/>
        <w:jc w:val="both"/>
        <w:rPr>
          <w:sz w:val="20"/>
        </w:rPr>
      </w:pPr>
      <w:r>
        <w:rPr>
          <w:sz w:val="20"/>
        </w:rPr>
        <w:t>We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arrange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an interpreter</w:t>
      </w:r>
      <w:r>
        <w:rPr>
          <w:spacing w:val="-1"/>
          <w:sz w:val="20"/>
        </w:rPr>
        <w:t> </w:t>
      </w:r>
      <w:r>
        <w:rPr>
          <w:sz w:val="20"/>
        </w:rPr>
        <w:t>if you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your family</w:t>
      </w:r>
      <w:r>
        <w:rPr>
          <w:spacing w:val="-2"/>
          <w:sz w:val="20"/>
        </w:rPr>
        <w:t> </w:t>
      </w:r>
      <w:r>
        <w:rPr>
          <w:sz w:val="20"/>
        </w:rPr>
        <w:t>need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one.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388" w:right="38" w:hanging="284"/>
        <w:jc w:val="both"/>
        <w:rPr>
          <w:sz w:val="20"/>
        </w:rPr>
      </w:pPr>
      <w:r>
        <w:rPr>
          <w:sz w:val="20"/>
        </w:rPr>
        <w:t>Let us know if you want or need information in a certain way and we will try and do this.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388" w:right="39" w:hanging="284"/>
        <w:jc w:val="both"/>
        <w:rPr>
          <w:sz w:val="20"/>
        </w:rPr>
      </w:pPr>
      <w:r>
        <w:rPr>
          <w:sz w:val="20"/>
        </w:rPr>
        <w:t>Our service is confidential. We will discuss with you who we share your information with. If we are concerned about the safety of a child/ young</w:t>
      </w:r>
      <w:r>
        <w:rPr>
          <w:spacing w:val="40"/>
          <w:sz w:val="20"/>
        </w:rPr>
        <w:t> </w:t>
      </w:r>
      <w:r>
        <w:rPr>
          <w:sz w:val="20"/>
        </w:rPr>
        <w:t>person we have a duty to report this. The Humber and North Yorkshire Keyworker Service is committed to working with the Safeguarding Children’s Board. Guidelines and the Principles of the Children Act 1989 (updated</w:t>
      </w:r>
      <w:r>
        <w:rPr>
          <w:spacing w:val="80"/>
          <w:sz w:val="20"/>
        </w:rPr>
        <w:t> </w:t>
      </w:r>
      <w:r>
        <w:rPr>
          <w:spacing w:val="-2"/>
          <w:sz w:val="20"/>
        </w:rPr>
        <w:t>2004).</w:t>
      </w:r>
    </w:p>
    <w:p>
      <w:pPr>
        <w:pStyle w:val="BodyText"/>
        <w:spacing w:before="5"/>
        <w:rPr>
          <w:sz w:val="5"/>
        </w:rPr>
      </w:pPr>
    </w:p>
    <w:p>
      <w:pPr>
        <w:pStyle w:val="BodyText"/>
        <w:ind w:left="1897"/>
      </w:pPr>
      <w:r>
        <w:rPr/>
        <w:drawing>
          <wp:inline distT="0" distB="0" distL="0" distR="0">
            <wp:extent cx="2277790" cy="193395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790" cy="193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1"/>
        <w:spacing w:line="240" w:lineRule="auto" w:before="68"/>
      </w:pPr>
      <w:r>
        <w:rPr>
          <w:color w:val="006FC0"/>
        </w:rPr>
        <w:t>Contact</w:t>
      </w:r>
      <w:r>
        <w:rPr>
          <w:color w:val="006FC0"/>
          <w:spacing w:val="-2"/>
        </w:rPr>
        <w:t> </w:t>
      </w:r>
      <w:r>
        <w:rPr>
          <w:color w:val="006FC0"/>
        </w:rPr>
        <w:t>Us:</w:t>
      </w:r>
      <w:r>
        <w:rPr>
          <w:color w:val="006FC0"/>
          <w:spacing w:val="-5"/>
        </w:rPr>
        <w:t> </w:t>
      </w:r>
      <w:r>
        <w:rPr>
          <w:color w:val="006FC0"/>
        </w:rPr>
        <w:t>Keyworker</w:t>
      </w:r>
      <w:r>
        <w:rPr>
          <w:color w:val="006FC0"/>
          <w:spacing w:val="-4"/>
        </w:rPr>
        <w:t> </w:t>
      </w:r>
      <w:r>
        <w:rPr>
          <w:color w:val="006FC0"/>
          <w:spacing w:val="-2"/>
        </w:rPr>
        <w:t>Service:</w:t>
      </w:r>
    </w:p>
    <w:p>
      <w:pPr>
        <w:pStyle w:val="BodyText"/>
        <w:spacing w:before="2"/>
        <w:ind w:left="103" w:right="71"/>
      </w:pPr>
      <w:r>
        <w:rPr/>
        <w:t>Humber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North</w:t>
      </w:r>
      <w:r>
        <w:rPr>
          <w:spacing w:val="-4"/>
        </w:rPr>
        <w:t> </w:t>
      </w:r>
      <w:r>
        <w:rPr/>
        <w:t>Yorkshire</w:t>
      </w:r>
      <w:r>
        <w:rPr>
          <w:spacing w:val="-3"/>
        </w:rPr>
        <w:t> </w:t>
      </w:r>
      <w:r>
        <w:rPr/>
        <w:t>Keyworker</w:t>
      </w:r>
      <w:r>
        <w:rPr>
          <w:spacing w:val="-4"/>
        </w:rPr>
        <w:t> </w:t>
      </w:r>
      <w:r>
        <w:rPr/>
        <w:t>Service,</w:t>
      </w:r>
      <w:r>
        <w:rPr>
          <w:spacing w:val="-5"/>
        </w:rPr>
        <w:t> </w:t>
      </w:r>
      <w:r>
        <w:rPr/>
        <w:t>Trust</w:t>
      </w:r>
      <w:r>
        <w:rPr>
          <w:spacing w:val="-5"/>
        </w:rPr>
        <w:t> </w:t>
      </w:r>
      <w:r>
        <w:rPr/>
        <w:t>Headquarters,</w:t>
      </w:r>
      <w:r>
        <w:rPr>
          <w:spacing w:val="-5"/>
        </w:rPr>
        <w:t> </w:t>
      </w:r>
      <w:r>
        <w:rPr/>
        <w:t>Willerby Hill, Beverley Road, Willerby, Hull, HU10 6ED</w:t>
      </w:r>
    </w:p>
    <w:p>
      <w:pPr>
        <w:pStyle w:val="BodyText"/>
        <w:spacing w:line="247" w:lineRule="auto" w:before="17"/>
        <w:ind w:left="103" w:right="826"/>
      </w:pPr>
      <w:r>
        <w:rPr/>
        <w:t>Tel.</w:t>
      </w:r>
      <w:r>
        <w:rPr>
          <w:spacing w:val="-6"/>
        </w:rPr>
        <w:t> </w:t>
      </w:r>
      <w:r>
        <w:rPr>
          <w:color w:val="1F1F1E"/>
        </w:rPr>
        <w:t>01482</w:t>
      </w:r>
      <w:r>
        <w:rPr>
          <w:color w:val="1F1F1E"/>
          <w:spacing w:val="-5"/>
        </w:rPr>
        <w:t> </w:t>
      </w:r>
      <w:r>
        <w:rPr>
          <w:color w:val="1F1F1E"/>
        </w:rPr>
        <w:t>205425</w:t>
      </w:r>
      <w:r>
        <w:rPr>
          <w:color w:val="1F1F1E"/>
          <w:spacing w:val="-2"/>
        </w:rPr>
        <w:t> </w:t>
      </w:r>
      <w:r>
        <w:rPr/>
        <w:t>/</w:t>
      </w:r>
      <w:r>
        <w:rPr>
          <w:spacing w:val="-5"/>
        </w:rPr>
        <w:t> </w:t>
      </w:r>
      <w:r>
        <w:rPr/>
        <w:t>Email:</w:t>
      </w:r>
      <w:r>
        <w:rPr>
          <w:spacing w:val="-5"/>
        </w:rPr>
        <w:t> </w:t>
      </w:r>
      <w:hyperlink r:id="rId6">
        <w:r>
          <w:rPr>
            <w:color w:val="0462C1"/>
            <w:u w:val="single" w:color="0462C1"/>
          </w:rPr>
          <w:t>hnf-tr.keyworkerenquiries@nhs.net</w:t>
        </w:r>
      </w:hyperlink>
      <w:r>
        <w:rPr>
          <w:color w:val="0462C1"/>
          <w:spacing w:val="-4"/>
        </w:rPr>
        <w:t> </w:t>
      </w:r>
      <w:r>
        <w:rPr/>
        <w:t>/ Website: </w:t>
      </w:r>
      <w:hyperlink r:id="rId7">
        <w:r>
          <w:rPr>
            <w:color w:val="0462C1"/>
            <w:u w:val="single" w:color="0462C1"/>
          </w:rPr>
          <w:t>Humber and North Yorkshire Keyworker Service</w:t>
        </w:r>
      </w:hyperlink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03" w:right="71"/>
      </w:pPr>
      <w:r>
        <w:rPr>
          <w:color w:val="1F1F1E"/>
        </w:rPr>
        <w:t>Your feedback is</w:t>
      </w:r>
      <w:r>
        <w:rPr>
          <w:color w:val="1F1F1E"/>
          <w:spacing w:val="-1"/>
        </w:rPr>
        <w:t> </w:t>
      </w:r>
      <w:r>
        <w:rPr>
          <w:color w:val="1F1F1E"/>
        </w:rPr>
        <w:t>important to us, we would really</w:t>
      </w:r>
      <w:r>
        <w:rPr>
          <w:color w:val="1F1F1E"/>
          <w:spacing w:val="-1"/>
        </w:rPr>
        <w:t> </w:t>
      </w:r>
      <w:r>
        <w:rPr>
          <w:color w:val="1F1F1E"/>
        </w:rPr>
        <w:t>like to ask</w:t>
      </w:r>
      <w:r>
        <w:rPr>
          <w:color w:val="1F1F1E"/>
          <w:spacing w:val="-1"/>
        </w:rPr>
        <w:t> </w:t>
      </w:r>
      <w:r>
        <w:rPr>
          <w:color w:val="1F1F1E"/>
        </w:rPr>
        <w:t>you</w:t>
      </w:r>
      <w:r>
        <w:rPr>
          <w:color w:val="1F1F1E"/>
          <w:spacing w:val="-4"/>
        </w:rPr>
        <w:t> </w:t>
      </w:r>
      <w:r>
        <w:rPr>
          <w:color w:val="1F1F1E"/>
        </w:rPr>
        <w:t>a few</w:t>
      </w:r>
      <w:r>
        <w:rPr>
          <w:color w:val="1F1F1E"/>
          <w:spacing w:val="-1"/>
        </w:rPr>
        <w:t> </w:t>
      </w:r>
      <w:r>
        <w:rPr>
          <w:color w:val="1F1F1E"/>
        </w:rPr>
        <w:t>questions based</w:t>
      </w:r>
      <w:r>
        <w:rPr>
          <w:color w:val="1F1F1E"/>
          <w:spacing w:val="-1"/>
        </w:rPr>
        <w:t> </w:t>
      </w:r>
      <w:r>
        <w:rPr>
          <w:color w:val="1F1F1E"/>
        </w:rPr>
        <w:t>on</w:t>
      </w:r>
      <w:r>
        <w:rPr>
          <w:color w:val="1F1F1E"/>
          <w:spacing w:val="-2"/>
        </w:rPr>
        <w:t> </w:t>
      </w:r>
      <w:r>
        <w:rPr>
          <w:color w:val="1F1F1E"/>
        </w:rPr>
        <w:t>your</w:t>
      </w:r>
      <w:r>
        <w:rPr>
          <w:color w:val="1F1F1E"/>
          <w:spacing w:val="-1"/>
        </w:rPr>
        <w:t> </w:t>
      </w:r>
      <w:r>
        <w:rPr>
          <w:color w:val="1F1F1E"/>
        </w:rPr>
        <w:t>experience</w:t>
      </w:r>
      <w:r>
        <w:rPr>
          <w:color w:val="1F1F1E"/>
          <w:spacing w:val="-1"/>
        </w:rPr>
        <w:t> </w:t>
      </w:r>
      <w:r>
        <w:rPr>
          <w:color w:val="1F1F1E"/>
        </w:rPr>
        <w:t>of</w:t>
      </w:r>
      <w:r>
        <w:rPr>
          <w:color w:val="1F1F1E"/>
          <w:spacing w:val="-2"/>
        </w:rPr>
        <w:t> </w:t>
      </w:r>
      <w:r>
        <w:rPr>
          <w:color w:val="1F1F1E"/>
        </w:rPr>
        <w:t>our</w:t>
      </w:r>
      <w:r>
        <w:rPr>
          <w:color w:val="1F1F1E"/>
          <w:spacing w:val="-1"/>
        </w:rPr>
        <w:t> </w:t>
      </w:r>
      <w:r>
        <w:rPr>
          <w:color w:val="1F1F1E"/>
        </w:rPr>
        <w:t>services.</w:t>
      </w:r>
      <w:r>
        <w:rPr>
          <w:color w:val="1F1F1E"/>
          <w:spacing w:val="-2"/>
        </w:rPr>
        <w:t> </w:t>
      </w:r>
      <w:r>
        <w:rPr>
          <w:color w:val="1F1F1E"/>
        </w:rPr>
        <w:t>To</w:t>
      </w:r>
      <w:r>
        <w:rPr>
          <w:color w:val="1F1F1E"/>
          <w:spacing w:val="-10"/>
        </w:rPr>
        <w:t> </w:t>
      </w:r>
      <w:r>
        <w:rPr>
          <w:color w:val="1F1F1E"/>
        </w:rPr>
        <w:t>take</w:t>
      </w:r>
      <w:r>
        <w:rPr>
          <w:color w:val="1F1F1E"/>
          <w:spacing w:val="-2"/>
        </w:rPr>
        <w:t> </w:t>
      </w:r>
      <w:r>
        <w:rPr>
          <w:color w:val="1F1F1E"/>
        </w:rPr>
        <w:t>part</w:t>
      </w:r>
      <w:r>
        <w:rPr>
          <w:color w:val="1F1F1E"/>
          <w:spacing w:val="-6"/>
        </w:rPr>
        <w:t> </w:t>
      </w:r>
      <w:r>
        <w:rPr>
          <w:color w:val="1F1F1E"/>
        </w:rPr>
        <w:t>in</w:t>
      </w:r>
      <w:r>
        <w:rPr>
          <w:color w:val="1F1F1E"/>
          <w:spacing w:val="-2"/>
        </w:rPr>
        <w:t> </w:t>
      </w:r>
      <w:r>
        <w:rPr>
          <w:color w:val="1F1F1E"/>
        </w:rPr>
        <w:t>our</w:t>
      </w:r>
      <w:r>
        <w:rPr>
          <w:color w:val="1F1F1E"/>
          <w:spacing w:val="-6"/>
        </w:rPr>
        <w:t> </w:t>
      </w:r>
      <w:r>
        <w:rPr>
          <w:color w:val="1F1F1E"/>
        </w:rPr>
        <w:t>Friends</w:t>
      </w:r>
      <w:r>
        <w:rPr>
          <w:color w:val="1F1F1E"/>
          <w:spacing w:val="-2"/>
        </w:rPr>
        <w:t> </w:t>
      </w:r>
      <w:r>
        <w:rPr>
          <w:color w:val="1F1F1E"/>
        </w:rPr>
        <w:t>and</w:t>
      </w:r>
      <w:r>
        <w:rPr>
          <w:color w:val="1F1F1E"/>
          <w:spacing w:val="-2"/>
        </w:rPr>
        <w:t> </w:t>
      </w:r>
      <w:r>
        <w:rPr>
          <w:color w:val="1F1F1E"/>
        </w:rPr>
        <w:t>Family Test Survey (also available in Easy Read Format) please follow the link and enter the Team Code KS112 when prompted: </w:t>
      </w:r>
      <w:hyperlink r:id="rId8">
        <w:r>
          <w:rPr>
            <w:color w:val="0462C1"/>
            <w:u w:val="single" w:color="0462C1"/>
          </w:rPr>
          <w:t>Friends and Family Test</w:t>
        </w:r>
      </w:hyperlink>
      <w:r>
        <w:rPr>
          <w:color w:val="0462C1"/>
        </w:rPr>
        <w:t> </w:t>
      </w:r>
      <w:hyperlink r:id="rId8">
        <w:r>
          <w:rPr>
            <w:color w:val="0462C1"/>
            <w:spacing w:val="-2"/>
            <w:u w:val="single" w:color="0462C1"/>
          </w:rPr>
          <w:t>(humber.nhs.uk)</w:t>
        </w:r>
      </w:hyperlink>
    </w:p>
    <w:p>
      <w:pPr>
        <w:pStyle w:val="BodyText"/>
        <w:spacing w:before="1"/>
      </w:pPr>
    </w:p>
    <w:p>
      <w:pPr>
        <w:pStyle w:val="Heading1"/>
      </w:pPr>
      <w:r>
        <w:rPr>
          <w:color w:val="2D74B5"/>
          <w:spacing w:val="-2"/>
        </w:rPr>
        <w:t>Complaints:</w:t>
      </w:r>
    </w:p>
    <w:p>
      <w:pPr>
        <w:spacing w:line="229" w:lineRule="exact" w:before="0"/>
        <w:ind w:left="103" w:right="0" w:firstLine="0"/>
        <w:jc w:val="left"/>
        <w:rPr>
          <w:b/>
          <w:sz w:val="20"/>
        </w:rPr>
      </w:pPr>
      <w:r>
        <w:rPr>
          <w:b/>
          <w:sz w:val="20"/>
        </w:rPr>
        <w:t>Complaints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contacted</w:t>
      </w:r>
      <w:r>
        <w:rPr>
          <w:b/>
          <w:spacing w:val="-5"/>
          <w:sz w:val="20"/>
        </w:rPr>
        <w:t> on:</w:t>
      </w:r>
    </w:p>
    <w:p>
      <w:pPr>
        <w:pStyle w:val="BodyText"/>
        <w:spacing w:before="2"/>
        <w:ind w:left="103"/>
      </w:pPr>
      <w:r>
        <w:rPr/>
        <w:t>Tel.</w:t>
      </w:r>
      <w:r>
        <w:rPr>
          <w:spacing w:val="-7"/>
        </w:rPr>
        <w:t> </w:t>
      </w:r>
      <w:r>
        <w:rPr/>
        <w:t>01482</w:t>
      </w:r>
      <w:r>
        <w:rPr>
          <w:spacing w:val="-5"/>
        </w:rPr>
        <w:t> </w:t>
      </w:r>
      <w:r>
        <w:rPr/>
        <w:t>303930</w:t>
      </w:r>
      <w:r>
        <w:rPr>
          <w:spacing w:val="-3"/>
        </w:rPr>
        <w:t> </w:t>
      </w:r>
      <w:r>
        <w:rPr/>
        <w:t>/</w:t>
      </w:r>
      <w:r>
        <w:rPr>
          <w:spacing w:val="-5"/>
        </w:rPr>
        <w:t> </w:t>
      </w:r>
      <w:r>
        <w:rPr/>
        <w:t>Email.</w:t>
      </w:r>
      <w:r>
        <w:rPr>
          <w:spacing w:val="-5"/>
        </w:rPr>
        <w:t> </w:t>
      </w:r>
      <w:hyperlink r:id="rId9">
        <w:r>
          <w:rPr>
            <w:color w:val="0462C1"/>
            <w:u w:val="single" w:color="0462C1"/>
          </w:rPr>
          <w:t>HNF-</w:t>
        </w:r>
        <w:r>
          <w:rPr>
            <w:color w:val="0462C1"/>
            <w:spacing w:val="-2"/>
            <w:u w:val="single" w:color="0462C1"/>
          </w:rPr>
          <w:t>TR.complaints@nhs.net</w:t>
        </w:r>
      </w:hyperlink>
    </w:p>
    <w:p>
      <w:pPr>
        <w:spacing w:line="240" w:lineRule="auto" w:before="0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Title"/>
        <w:spacing w:line="288" w:lineRule="auto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8928734</wp:posOffset>
            </wp:positionH>
            <wp:positionV relativeFrom="paragraph">
              <wp:posOffset>-423675</wp:posOffset>
            </wp:positionV>
            <wp:extent cx="1365250" cy="57594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Humber</w:t>
      </w:r>
      <w:r>
        <w:rPr>
          <w:color w:val="006FC0"/>
          <w:spacing w:val="-10"/>
        </w:rPr>
        <w:t> </w:t>
      </w:r>
      <w:r>
        <w:rPr>
          <w:color w:val="006FC0"/>
        </w:rPr>
        <w:t>and</w:t>
      </w:r>
      <w:r>
        <w:rPr>
          <w:color w:val="006FC0"/>
          <w:spacing w:val="-11"/>
        </w:rPr>
        <w:t> </w:t>
      </w:r>
      <w:r>
        <w:rPr>
          <w:color w:val="006FC0"/>
        </w:rPr>
        <w:t>North</w:t>
      </w:r>
      <w:r>
        <w:rPr>
          <w:color w:val="006FC0"/>
          <w:spacing w:val="-12"/>
        </w:rPr>
        <w:t> </w:t>
      </w:r>
      <w:r>
        <w:rPr>
          <w:color w:val="006FC0"/>
        </w:rPr>
        <w:t>Yorkshire Keyworker Service</w:t>
      </w:r>
    </w:p>
    <w:p>
      <w:pPr>
        <w:pStyle w:val="BodyText"/>
        <w:spacing w:before="10"/>
        <w:rPr>
          <w:b/>
          <w:sz w:val="14"/>
        </w:rPr>
      </w:pPr>
      <w:r>
        <w:rPr/>
        <w:pict>
          <v:group style="position:absolute;margin-left:461.270172pt;margin-top:9.75752pt;width:334.35pt;height:314.650pt;mso-position-horizontal-relative:page;mso-position-vertical-relative:paragraph;z-index:-15728640;mso-wrap-distance-left:0;mso-wrap-distance-right:0" id="docshapegroup1" coordorigin="9225,195" coordsize="6687,6293">
            <v:shape style="position:absolute;left:9225;top:195;width:6687;height:5763" type="#_x0000_t75" id="docshape2" stroked="false">
              <v:imagedata r:id="rId11" o:title=""/>
            </v:shape>
            <v:shape style="position:absolute;left:13796;top:5937;width:1626;height:551" type="#_x0000_t75" id="docshape3" stroked="false">
              <v:imagedata r:id="rId12" o:title=""/>
            </v:shape>
            <w10:wrap type="topAndBottom"/>
          </v:group>
        </w:pict>
      </w:r>
    </w:p>
    <w:p>
      <w:pPr>
        <w:pStyle w:val="BodyText"/>
        <w:spacing w:before="5"/>
        <w:rPr>
          <w:b/>
          <w:sz w:val="42"/>
        </w:rPr>
      </w:pPr>
    </w:p>
    <w:p>
      <w:pPr>
        <w:spacing w:before="1"/>
        <w:ind w:left="1381" w:right="886" w:hanging="1121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5799819</wp:posOffset>
            </wp:positionH>
            <wp:positionV relativeFrom="paragraph">
              <wp:posOffset>360119</wp:posOffset>
            </wp:positionV>
            <wp:extent cx="1244523" cy="951476"/>
            <wp:effectExtent l="0" t="0" r="0" b="0"/>
            <wp:wrapNone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23" cy="951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71C4"/>
          <w:sz w:val="24"/>
        </w:rPr>
        <w:t>Putting</w:t>
      </w:r>
      <w:r>
        <w:rPr>
          <w:b/>
          <w:color w:val="4471C4"/>
          <w:spacing w:val="-5"/>
          <w:sz w:val="24"/>
        </w:rPr>
        <w:t> </w:t>
      </w:r>
      <w:r>
        <w:rPr>
          <w:b/>
          <w:color w:val="4471C4"/>
          <w:sz w:val="24"/>
        </w:rPr>
        <w:t>children</w:t>
      </w:r>
      <w:r>
        <w:rPr>
          <w:b/>
          <w:color w:val="4471C4"/>
          <w:spacing w:val="-4"/>
          <w:sz w:val="24"/>
        </w:rPr>
        <w:t> </w:t>
      </w:r>
      <w:r>
        <w:rPr>
          <w:b/>
          <w:color w:val="4471C4"/>
          <w:sz w:val="24"/>
        </w:rPr>
        <w:t>and</w:t>
      </w:r>
      <w:r>
        <w:rPr>
          <w:b/>
          <w:color w:val="4471C4"/>
          <w:spacing w:val="-2"/>
          <w:sz w:val="24"/>
        </w:rPr>
        <w:t> </w:t>
      </w:r>
      <w:r>
        <w:rPr>
          <w:b/>
          <w:color w:val="4471C4"/>
          <w:sz w:val="24"/>
        </w:rPr>
        <w:t>young</w:t>
      </w:r>
      <w:r>
        <w:rPr>
          <w:b/>
          <w:color w:val="4471C4"/>
          <w:spacing w:val="-6"/>
          <w:sz w:val="24"/>
        </w:rPr>
        <w:t> </w:t>
      </w:r>
      <w:r>
        <w:rPr>
          <w:b/>
          <w:color w:val="4471C4"/>
          <w:sz w:val="24"/>
        </w:rPr>
        <w:t>people</w:t>
      </w:r>
      <w:r>
        <w:rPr>
          <w:b/>
          <w:color w:val="4471C4"/>
          <w:spacing w:val="-10"/>
          <w:sz w:val="24"/>
        </w:rPr>
        <w:t> </w:t>
      </w:r>
      <w:r>
        <w:rPr>
          <w:b/>
          <w:color w:val="4471C4"/>
          <w:sz w:val="24"/>
        </w:rPr>
        <w:t>and</w:t>
      </w:r>
      <w:r>
        <w:rPr>
          <w:b/>
          <w:color w:val="4471C4"/>
          <w:spacing w:val="-4"/>
          <w:sz w:val="24"/>
        </w:rPr>
        <w:t> </w:t>
      </w:r>
      <w:r>
        <w:rPr>
          <w:b/>
          <w:color w:val="4471C4"/>
          <w:sz w:val="24"/>
        </w:rPr>
        <w:t>their</w:t>
      </w:r>
      <w:r>
        <w:rPr>
          <w:b/>
          <w:color w:val="4471C4"/>
          <w:spacing w:val="-6"/>
          <w:sz w:val="24"/>
        </w:rPr>
        <w:t> </w:t>
      </w:r>
      <w:r>
        <w:rPr>
          <w:b/>
          <w:color w:val="4471C4"/>
          <w:sz w:val="24"/>
        </w:rPr>
        <w:t>families at the centre of everything we do</w:t>
      </w:r>
    </w:p>
    <w:p>
      <w:pPr>
        <w:pStyle w:val="BodyText"/>
        <w:spacing w:before="6"/>
        <w:rPr>
          <w:b/>
          <w:sz w:val="31"/>
        </w:rPr>
      </w:pPr>
    </w:p>
    <w:p>
      <w:pPr>
        <w:spacing w:line="288" w:lineRule="auto" w:before="0"/>
        <w:ind w:left="3901" w:right="0" w:hanging="332"/>
        <w:jc w:val="left"/>
        <w:rPr>
          <w:sz w:val="22"/>
        </w:rPr>
      </w:pPr>
      <w:r>
        <w:rPr>
          <w:sz w:val="22"/>
        </w:rPr>
        <w:t>Publication</w:t>
      </w:r>
      <w:r>
        <w:rPr>
          <w:spacing w:val="-10"/>
          <w:sz w:val="22"/>
        </w:rPr>
        <w:t> </w:t>
      </w:r>
      <w:r>
        <w:rPr>
          <w:sz w:val="22"/>
        </w:rPr>
        <w:t>Date:</w:t>
      </w:r>
      <w:r>
        <w:rPr>
          <w:spacing w:val="-12"/>
          <w:sz w:val="22"/>
        </w:rPr>
        <w:t> </w:t>
      </w:r>
      <w:r>
        <w:rPr>
          <w:sz w:val="22"/>
        </w:rPr>
        <w:t>December</w:t>
      </w:r>
      <w:r>
        <w:rPr>
          <w:spacing w:val="-13"/>
          <w:sz w:val="22"/>
        </w:rPr>
        <w:t> </w:t>
      </w:r>
      <w:r>
        <w:rPr>
          <w:sz w:val="22"/>
        </w:rPr>
        <w:t>2021 Review Date: July 2022</w:t>
      </w:r>
    </w:p>
    <w:p>
      <w:pPr>
        <w:spacing w:after="0" w:line="288" w:lineRule="auto"/>
        <w:jc w:val="left"/>
        <w:rPr>
          <w:sz w:val="22"/>
        </w:rPr>
        <w:sectPr>
          <w:type w:val="continuous"/>
          <w:pgSz w:w="16840" w:h="11910" w:orient="landscape"/>
          <w:pgMar w:top="260" w:bottom="280" w:left="520" w:right="520"/>
          <w:cols w:num="2" w:equalWidth="0">
            <w:col w:w="7322" w:space="1188"/>
            <w:col w:w="7290"/>
          </w:cols>
        </w:sectPr>
      </w:pPr>
    </w:p>
    <w:tbl>
      <w:tblPr>
        <w:tblW w:w="0" w:type="auto"/>
        <w:jc w:val="left"/>
        <w:tblInd w:w="425" w:type="dxa"/>
        <w:tblBorders>
          <w:top w:val="thickThinMediumGap" w:sz="12" w:space="0" w:color="005EB8"/>
          <w:left w:val="thickThinMediumGap" w:sz="12" w:space="0" w:color="005EB8"/>
          <w:bottom w:val="thickThinMediumGap" w:sz="12" w:space="0" w:color="005EB8"/>
          <w:right w:val="thickThinMediumGap" w:sz="12" w:space="0" w:color="005EB8"/>
          <w:insideH w:val="thickThinMediumGap" w:sz="12" w:space="0" w:color="005EB8"/>
          <w:insideV w:val="thickThinMediumGap" w:sz="12" w:space="0" w:color="005EB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5"/>
        <w:gridCol w:w="188"/>
        <w:gridCol w:w="7545"/>
      </w:tblGrid>
      <w:tr>
        <w:trPr>
          <w:trHeight w:val="5019" w:hRule="atLeast"/>
        </w:trPr>
        <w:tc>
          <w:tcPr>
            <w:tcW w:w="7505" w:type="dxa"/>
          </w:tcPr>
          <w:p>
            <w:pPr>
              <w:pStyle w:val="TableParagraph"/>
              <w:spacing w:before="99"/>
              <w:ind w:left="385"/>
              <w:rPr>
                <w:b/>
                <w:sz w:val="23"/>
              </w:rPr>
            </w:pPr>
            <w:r>
              <w:rPr>
                <w:b/>
                <w:color w:val="006FC0"/>
                <w:sz w:val="23"/>
              </w:rPr>
              <w:t>What</w:t>
            </w:r>
            <w:r>
              <w:rPr>
                <w:b/>
                <w:color w:val="006FC0"/>
                <w:spacing w:val="-10"/>
                <w:sz w:val="23"/>
              </w:rPr>
              <w:t> </w:t>
            </w:r>
            <w:r>
              <w:rPr>
                <w:b/>
                <w:color w:val="006FC0"/>
                <w:sz w:val="23"/>
              </w:rPr>
              <w:t>is</w:t>
            </w:r>
            <w:r>
              <w:rPr>
                <w:b/>
                <w:color w:val="006FC0"/>
                <w:spacing w:val="-8"/>
                <w:sz w:val="23"/>
              </w:rPr>
              <w:t> </w:t>
            </w:r>
            <w:r>
              <w:rPr>
                <w:b/>
                <w:color w:val="006FC0"/>
                <w:sz w:val="23"/>
              </w:rPr>
              <w:t>the</w:t>
            </w:r>
            <w:r>
              <w:rPr>
                <w:b/>
                <w:color w:val="006FC0"/>
                <w:spacing w:val="-8"/>
                <w:sz w:val="23"/>
              </w:rPr>
              <w:t> </w:t>
            </w:r>
            <w:r>
              <w:rPr>
                <w:b/>
                <w:color w:val="006FC0"/>
                <w:sz w:val="23"/>
              </w:rPr>
              <w:t>Humber</w:t>
            </w:r>
            <w:r>
              <w:rPr>
                <w:b/>
                <w:color w:val="006FC0"/>
                <w:spacing w:val="-5"/>
                <w:sz w:val="23"/>
              </w:rPr>
              <w:t> </w:t>
            </w:r>
            <w:r>
              <w:rPr>
                <w:b/>
                <w:color w:val="006FC0"/>
                <w:sz w:val="23"/>
              </w:rPr>
              <w:t>and</w:t>
            </w:r>
            <w:r>
              <w:rPr>
                <w:b/>
                <w:color w:val="006FC0"/>
                <w:spacing w:val="-9"/>
                <w:sz w:val="23"/>
              </w:rPr>
              <w:t> </w:t>
            </w:r>
            <w:r>
              <w:rPr>
                <w:b/>
                <w:color w:val="006FC0"/>
                <w:sz w:val="23"/>
              </w:rPr>
              <w:t>North</w:t>
            </w:r>
            <w:r>
              <w:rPr>
                <w:b/>
                <w:color w:val="006FC0"/>
                <w:spacing w:val="-8"/>
                <w:sz w:val="23"/>
              </w:rPr>
              <w:t> </w:t>
            </w:r>
            <w:r>
              <w:rPr>
                <w:b/>
                <w:color w:val="006FC0"/>
                <w:sz w:val="23"/>
              </w:rPr>
              <w:t>Yorkshire</w:t>
            </w:r>
            <w:r>
              <w:rPr>
                <w:b/>
                <w:color w:val="006FC0"/>
                <w:spacing w:val="-7"/>
                <w:sz w:val="23"/>
              </w:rPr>
              <w:t> </w:t>
            </w:r>
            <w:r>
              <w:rPr>
                <w:b/>
                <w:color w:val="006FC0"/>
                <w:sz w:val="23"/>
              </w:rPr>
              <w:t>Keyworker</w:t>
            </w:r>
            <w:r>
              <w:rPr>
                <w:b/>
                <w:color w:val="006FC0"/>
                <w:spacing w:val="-5"/>
                <w:sz w:val="23"/>
              </w:rPr>
              <w:t> </w:t>
            </w:r>
            <w:r>
              <w:rPr>
                <w:b/>
                <w:color w:val="006FC0"/>
                <w:spacing w:val="-2"/>
                <w:sz w:val="23"/>
              </w:rPr>
              <w:t>Service?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2" w:val="left" w:leader="none"/>
              </w:tabs>
              <w:spacing w:line="259" w:lineRule="auto" w:before="178" w:after="0"/>
              <w:ind w:left="461" w:right="209" w:hanging="284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Keyworker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developed 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NHS England long term plan commitment that by 2023/24 children and young people with a learning disability, autism, or both, with the most complex needs will have a designated </w:t>
            </w:r>
            <w:r>
              <w:rPr>
                <w:b/>
                <w:sz w:val="22"/>
              </w:rPr>
              <w:t>Keyworker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2" w:val="left" w:leader="none"/>
              </w:tabs>
              <w:spacing w:line="259" w:lineRule="auto" w:before="158" w:after="0"/>
              <w:ind w:left="461" w:right="256" w:hanging="284"/>
              <w:jc w:val="left"/>
              <w:rPr>
                <w:sz w:val="22"/>
              </w:rPr>
            </w:pPr>
            <w:r>
              <w:rPr>
                <w:sz w:val="22"/>
              </w:rPr>
              <w:t>The </w:t>
            </w:r>
            <w:r>
              <w:rPr>
                <w:b/>
                <w:sz w:val="22"/>
              </w:rPr>
              <w:t>Keyworking </w:t>
            </w:r>
            <w:r>
              <w:rPr>
                <w:sz w:val="22"/>
              </w:rPr>
              <w:t>function is an important response to ensuring children, young people and families get the right support at the right time,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responsive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a holistic and joined up way.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2" w:val="left" w:leader="none"/>
              </w:tabs>
              <w:spacing w:line="259" w:lineRule="auto" w:before="154" w:after="0"/>
              <w:ind w:left="461" w:right="368" w:hanging="284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initial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phase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2021-2023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focused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“children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young people who are inpatients or at risk of being admitted to </w:t>
            </w:r>
            <w:r>
              <w:rPr>
                <w:spacing w:val="-2"/>
                <w:sz w:val="22"/>
              </w:rPr>
              <w:t>hospital”.</w:t>
            </w:r>
          </w:p>
        </w:tc>
        <w:tc>
          <w:tcPr>
            <w:tcW w:w="188" w:type="dxa"/>
            <w:tcBorders>
              <w:top w:val="nil"/>
              <w:left w:val="thinThickMediumGap" w:sz="12" w:space="0" w:color="005EB8"/>
              <w:bottom w:val="nil"/>
              <w:right w:val="thinThickMediumGap" w:sz="12" w:space="0" w:color="78BD1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45" w:type="dxa"/>
            <w:tcBorders>
              <w:top w:val="thickThinMediumGap" w:sz="12" w:space="0" w:color="78BD1F"/>
              <w:left w:val="thickThinMediumGap" w:sz="12" w:space="0" w:color="78BD1F"/>
              <w:bottom w:val="thickThinMediumGap" w:sz="12" w:space="0" w:color="78BD1F"/>
              <w:right w:val="thickThinMediumGap" w:sz="12" w:space="0" w:color="78BD1F"/>
            </w:tcBorders>
          </w:tcPr>
          <w:p>
            <w:pPr>
              <w:pStyle w:val="TableParagraph"/>
              <w:spacing w:before="99"/>
              <w:ind w:left="1740" w:right="1668"/>
              <w:jc w:val="center"/>
              <w:rPr>
                <w:b/>
                <w:sz w:val="23"/>
              </w:rPr>
            </w:pPr>
            <w:r>
              <w:rPr>
                <w:b/>
                <w:color w:val="006FC0"/>
                <w:sz w:val="23"/>
              </w:rPr>
              <w:t>Why</w:t>
            </w:r>
            <w:r>
              <w:rPr>
                <w:b/>
                <w:color w:val="006FC0"/>
                <w:spacing w:val="-5"/>
                <w:sz w:val="23"/>
              </w:rPr>
              <w:t> </w:t>
            </w:r>
            <w:r>
              <w:rPr>
                <w:b/>
                <w:color w:val="006FC0"/>
                <w:sz w:val="23"/>
              </w:rPr>
              <w:t>and</w:t>
            </w:r>
            <w:r>
              <w:rPr>
                <w:b/>
                <w:color w:val="006FC0"/>
                <w:spacing w:val="-5"/>
                <w:sz w:val="23"/>
              </w:rPr>
              <w:t> </w:t>
            </w:r>
            <w:r>
              <w:rPr>
                <w:b/>
                <w:color w:val="006FC0"/>
                <w:sz w:val="23"/>
              </w:rPr>
              <w:t>how</w:t>
            </w:r>
            <w:r>
              <w:rPr>
                <w:b/>
                <w:color w:val="006FC0"/>
                <w:spacing w:val="-4"/>
                <w:sz w:val="23"/>
              </w:rPr>
              <w:t> </w:t>
            </w:r>
            <w:r>
              <w:rPr>
                <w:b/>
                <w:color w:val="006FC0"/>
                <w:sz w:val="23"/>
              </w:rPr>
              <w:t>can</w:t>
            </w:r>
            <w:r>
              <w:rPr>
                <w:b/>
                <w:color w:val="006FC0"/>
                <w:spacing w:val="-6"/>
                <w:sz w:val="23"/>
              </w:rPr>
              <w:t> </w:t>
            </w:r>
            <w:r>
              <w:rPr>
                <w:b/>
                <w:color w:val="006FC0"/>
                <w:sz w:val="23"/>
              </w:rPr>
              <w:t>a</w:t>
            </w:r>
            <w:r>
              <w:rPr>
                <w:b/>
                <w:color w:val="006FC0"/>
                <w:spacing w:val="-4"/>
                <w:sz w:val="23"/>
              </w:rPr>
              <w:t> </w:t>
            </w:r>
            <w:r>
              <w:rPr>
                <w:b/>
                <w:color w:val="006FC0"/>
                <w:sz w:val="23"/>
              </w:rPr>
              <w:t>Keyworker</w:t>
            </w:r>
            <w:r>
              <w:rPr>
                <w:b/>
                <w:color w:val="006FC0"/>
                <w:spacing w:val="-1"/>
                <w:sz w:val="23"/>
              </w:rPr>
              <w:t> </w:t>
            </w:r>
            <w:r>
              <w:rPr>
                <w:b/>
                <w:color w:val="006FC0"/>
                <w:spacing w:val="-4"/>
                <w:sz w:val="23"/>
              </w:rPr>
              <w:t>help?</w:t>
            </w: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1" w:val="left" w:leader="none"/>
                <w:tab w:pos="542" w:val="left" w:leader="none"/>
              </w:tabs>
              <w:spacing w:line="240" w:lineRule="auto" w:before="0" w:after="0"/>
              <w:ind w:left="538" w:right="313" w:hanging="356"/>
              <w:jc w:val="left"/>
              <w:rPr>
                <w:sz w:val="22"/>
              </w:rPr>
            </w:pPr>
            <w:r>
              <w:rPr>
                <w:sz w:val="22"/>
              </w:rPr>
              <w:t>Many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disability,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autism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 both, struggle to get the help they need from the system.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1" w:val="left" w:leader="none"/>
                <w:tab w:pos="542" w:val="left" w:leader="none"/>
              </w:tabs>
              <w:spacing w:line="242" w:lineRule="auto" w:before="0" w:after="0"/>
              <w:ind w:left="538" w:right="143" w:hanging="356"/>
              <w:jc w:val="left"/>
              <w:rPr>
                <w:sz w:val="22"/>
              </w:rPr>
            </w:pPr>
            <w:r>
              <w:rPr>
                <w:sz w:val="22"/>
              </w:rPr>
              <w:t>Children,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families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often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disappointed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by a lack of coordination between system services.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1" w:val="left" w:leader="none"/>
                <w:tab w:pos="542" w:val="left" w:leader="none"/>
              </w:tabs>
              <w:spacing w:line="240" w:lineRule="auto" w:before="0" w:after="0"/>
              <w:ind w:left="538" w:right="915" w:hanging="356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supporting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children,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 families can be complex and not joined-up or adaptable.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1" w:val="left" w:leader="none"/>
                <w:tab w:pos="542" w:val="left" w:leader="none"/>
              </w:tabs>
              <w:spacing w:line="240" w:lineRule="auto" w:before="0" w:after="0"/>
              <w:ind w:left="538" w:right="341" w:hanging="356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Keyworking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opportunity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improve outcomes for children, young people, and families.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1" w:val="left" w:leader="none"/>
                <w:tab w:pos="542" w:val="left" w:leader="none"/>
              </w:tabs>
              <w:spacing w:line="240" w:lineRule="auto" w:before="0" w:after="0"/>
              <w:ind w:left="538" w:right="213" w:hanging="356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Keyworkers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ensuring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children,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 their families can navigate the complexities of the system.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1" w:val="left" w:leader="none"/>
                <w:tab w:pos="542" w:val="left" w:leader="none"/>
              </w:tabs>
              <w:spacing w:line="242" w:lineRule="auto" w:before="0" w:after="0"/>
              <w:ind w:left="538" w:right="477" w:hanging="356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Keyworkers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facilitate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co-production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this personalised approach.</w:t>
            </w:r>
          </w:p>
        </w:tc>
      </w:tr>
    </w:tbl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425" w:type="dxa"/>
        <w:tblBorders>
          <w:top w:val="thickThinMediumGap" w:sz="12" w:space="0" w:color="FFB81C"/>
          <w:left w:val="thickThinMediumGap" w:sz="12" w:space="0" w:color="FFB81C"/>
          <w:bottom w:val="thickThinMediumGap" w:sz="12" w:space="0" w:color="FFB81C"/>
          <w:right w:val="thickThinMediumGap" w:sz="12" w:space="0" w:color="FFB81C"/>
          <w:insideH w:val="thickThinMediumGap" w:sz="12" w:space="0" w:color="FFB81C"/>
          <w:insideV w:val="thickThinMediumGap" w:sz="12" w:space="0" w:color="FFB8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5"/>
        <w:gridCol w:w="188"/>
        <w:gridCol w:w="7545"/>
      </w:tblGrid>
      <w:tr>
        <w:trPr>
          <w:trHeight w:val="6086" w:hRule="atLeast"/>
        </w:trPr>
        <w:tc>
          <w:tcPr>
            <w:tcW w:w="7505" w:type="dxa"/>
          </w:tcPr>
          <w:p>
            <w:pPr>
              <w:pStyle w:val="TableParagraph"/>
              <w:spacing w:line="264" w:lineRule="exact" w:before="99"/>
              <w:ind w:left="2277"/>
              <w:rPr>
                <w:b/>
                <w:sz w:val="23"/>
              </w:rPr>
            </w:pPr>
            <w:r>
              <w:rPr>
                <w:b/>
                <w:color w:val="006FC0"/>
                <w:sz w:val="23"/>
              </w:rPr>
              <w:t>What</w:t>
            </w:r>
            <w:r>
              <w:rPr>
                <w:b/>
                <w:color w:val="006FC0"/>
                <w:spacing w:val="-8"/>
                <w:sz w:val="23"/>
              </w:rPr>
              <w:t> </w:t>
            </w:r>
            <w:r>
              <w:rPr>
                <w:b/>
                <w:color w:val="006FC0"/>
                <w:sz w:val="23"/>
              </w:rPr>
              <w:t>will</w:t>
            </w:r>
            <w:r>
              <w:rPr>
                <w:b/>
                <w:color w:val="006FC0"/>
                <w:spacing w:val="-6"/>
                <w:sz w:val="23"/>
              </w:rPr>
              <w:t> </w:t>
            </w:r>
            <w:r>
              <w:rPr>
                <w:b/>
                <w:color w:val="006FC0"/>
                <w:sz w:val="23"/>
              </w:rPr>
              <w:t>a</w:t>
            </w:r>
            <w:r>
              <w:rPr>
                <w:b/>
                <w:color w:val="006FC0"/>
                <w:spacing w:val="-6"/>
                <w:sz w:val="23"/>
              </w:rPr>
              <w:t> </w:t>
            </w:r>
            <w:r>
              <w:rPr>
                <w:b/>
                <w:color w:val="006FC0"/>
                <w:sz w:val="23"/>
              </w:rPr>
              <w:t>Keyworker</w:t>
            </w:r>
            <w:r>
              <w:rPr>
                <w:b/>
                <w:color w:val="006FC0"/>
                <w:spacing w:val="-3"/>
                <w:sz w:val="23"/>
              </w:rPr>
              <w:t> </w:t>
            </w:r>
            <w:r>
              <w:rPr>
                <w:b/>
                <w:color w:val="006FC0"/>
                <w:spacing w:val="-5"/>
                <w:sz w:val="23"/>
              </w:rPr>
              <w:t>do?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2" w:val="left" w:leader="none"/>
              </w:tabs>
              <w:spacing w:line="237" w:lineRule="auto" w:before="1" w:after="0"/>
              <w:ind w:left="461" w:right="493" w:hanging="284"/>
              <w:jc w:val="left"/>
              <w:rPr>
                <w:sz w:val="22"/>
              </w:rPr>
            </w:pPr>
            <w:r>
              <w:rPr>
                <w:sz w:val="22"/>
              </w:rPr>
              <w:t>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their family.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2" w:val="left" w:leader="none"/>
              </w:tabs>
              <w:spacing w:line="237" w:lineRule="auto" w:before="0" w:after="0"/>
              <w:ind w:left="461" w:right="356" w:hanging="284"/>
              <w:jc w:val="left"/>
              <w:rPr>
                <w:sz w:val="22"/>
              </w:rPr>
            </w:pPr>
            <w:r>
              <w:rPr>
                <w:sz w:val="22"/>
              </w:rPr>
              <w:t>Build and maintain positive, trusting, and appropriate relationships 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families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carers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supportive period aimed at avoiding admission or facilitating discharge and strengthening links with relevant services.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2" w:val="left" w:leader="none"/>
              </w:tabs>
              <w:spacing w:line="237" w:lineRule="auto" w:before="0" w:after="0"/>
              <w:ind w:left="461" w:right="356" w:hanging="284"/>
              <w:jc w:val="lef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behalf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family/carers towards unblocking challenges and barriers.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2" w:val="left" w:leader="none"/>
              </w:tabs>
              <w:spacing w:line="237" w:lineRule="auto" w:before="1" w:after="0"/>
              <w:ind w:left="461" w:right="468" w:hanging="284"/>
              <w:jc w:val="left"/>
              <w:rPr>
                <w:sz w:val="22"/>
              </w:rPr>
            </w:pPr>
            <w:r>
              <w:rPr>
                <w:sz w:val="22"/>
              </w:rPr>
              <w:t>Ensure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children/young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clear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personalised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promote their development.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2" w:val="left" w:leader="none"/>
              </w:tabs>
              <w:spacing w:line="240" w:lineRule="auto" w:before="1" w:after="0"/>
              <w:ind w:left="461" w:right="149" w:hanging="284"/>
              <w:jc w:val="left"/>
              <w:rPr>
                <w:sz w:val="22"/>
              </w:rPr>
            </w:pPr>
            <w:r>
              <w:rPr>
                <w:sz w:val="22"/>
              </w:rPr>
              <w:t>To ensure that Care Education and Treatment Review recommendations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manner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 there are updates to the Dynamic Support Register to reflect this.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2" w:val="left" w:leader="none"/>
              </w:tabs>
              <w:spacing w:line="240" w:lineRule="auto" w:before="0" w:after="0"/>
              <w:ind w:left="461" w:right="784" w:hanging="284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Keyworker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continuity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child/young person, and work across systems and services to ensure they respond and react to child/young person’s needs as required.</w:t>
            </w:r>
          </w:p>
        </w:tc>
        <w:tc>
          <w:tcPr>
            <w:tcW w:w="188" w:type="dxa"/>
            <w:tcBorders>
              <w:top w:val="nil"/>
              <w:left w:val="thinThickMediumGap" w:sz="12" w:space="0" w:color="FFB81C"/>
              <w:bottom w:val="nil"/>
              <w:right w:val="thinThickMediumGap" w:sz="12" w:space="0" w:color="AD247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45" w:type="dxa"/>
            <w:tcBorders>
              <w:top w:val="thickThinMediumGap" w:sz="12" w:space="0" w:color="AD2473"/>
              <w:left w:val="thickThinMediumGap" w:sz="12" w:space="0" w:color="AD2473"/>
              <w:bottom w:val="thickThinMediumGap" w:sz="12" w:space="0" w:color="AD2473"/>
              <w:right w:val="thickThinMediumGap" w:sz="12" w:space="0" w:color="AD2473"/>
            </w:tcBorders>
          </w:tcPr>
          <w:p>
            <w:pPr>
              <w:pStyle w:val="TableParagraph"/>
              <w:spacing w:before="99"/>
              <w:ind w:left="1736" w:right="1668"/>
              <w:jc w:val="center"/>
              <w:rPr>
                <w:b/>
                <w:sz w:val="23"/>
              </w:rPr>
            </w:pPr>
            <w:r>
              <w:rPr>
                <w:b/>
                <w:color w:val="006FC0"/>
                <w:sz w:val="23"/>
              </w:rPr>
              <w:t>Who</w:t>
            </w:r>
            <w:r>
              <w:rPr>
                <w:b/>
                <w:color w:val="006FC0"/>
                <w:spacing w:val="-5"/>
                <w:sz w:val="23"/>
              </w:rPr>
              <w:t> </w:t>
            </w:r>
            <w:r>
              <w:rPr>
                <w:b/>
                <w:color w:val="006FC0"/>
                <w:sz w:val="23"/>
              </w:rPr>
              <w:t>can</w:t>
            </w:r>
            <w:r>
              <w:rPr>
                <w:b/>
                <w:color w:val="006FC0"/>
                <w:spacing w:val="-4"/>
                <w:sz w:val="23"/>
              </w:rPr>
              <w:t> </w:t>
            </w:r>
            <w:r>
              <w:rPr>
                <w:b/>
                <w:color w:val="006FC0"/>
                <w:sz w:val="23"/>
              </w:rPr>
              <w:t>have</w:t>
            </w:r>
            <w:r>
              <w:rPr>
                <w:b/>
                <w:color w:val="006FC0"/>
                <w:spacing w:val="-4"/>
                <w:sz w:val="23"/>
              </w:rPr>
              <w:t> </w:t>
            </w:r>
            <w:r>
              <w:rPr>
                <w:b/>
                <w:color w:val="006FC0"/>
                <w:sz w:val="23"/>
              </w:rPr>
              <w:t>a</w:t>
            </w:r>
            <w:r>
              <w:rPr>
                <w:b/>
                <w:color w:val="006FC0"/>
                <w:spacing w:val="-3"/>
                <w:sz w:val="23"/>
              </w:rPr>
              <w:t> </w:t>
            </w:r>
            <w:r>
              <w:rPr>
                <w:b/>
                <w:color w:val="006FC0"/>
                <w:spacing w:val="-2"/>
                <w:sz w:val="23"/>
              </w:rPr>
              <w:t>Keyworker?</w:t>
            </w: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82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criteria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Keyworker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follows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41" w:val="left" w:leader="none"/>
                <w:tab w:pos="542" w:val="left" w:leader="none"/>
              </w:tabs>
              <w:spacing w:line="240" w:lineRule="auto" w:before="1" w:after="0"/>
              <w:ind w:left="54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diagnosis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disability,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autism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both.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41" w:val="left" w:leader="none"/>
                <w:tab w:pos="542" w:val="left" w:leader="none"/>
              </w:tabs>
              <w:spacing w:line="240" w:lineRule="auto" w:before="1" w:after="0"/>
              <w:ind w:left="54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0-25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although 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primary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focus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5"/>
                <w:sz w:val="22"/>
              </w:rPr>
              <w:t> 18.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41" w:val="left" w:leader="none"/>
                <w:tab w:pos="542" w:val="left" w:leader="none"/>
              </w:tabs>
              <w:spacing w:line="240" w:lineRule="auto" w:before="0" w:after="0"/>
              <w:ind w:left="542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Potential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inpatient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currently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hospital.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41" w:val="left" w:leader="none"/>
                <w:tab w:pos="542" w:val="left" w:leader="none"/>
              </w:tabs>
              <w:spacing w:line="276" w:lineRule="auto" w:before="1" w:after="0"/>
              <w:ind w:left="542" w:right="364" w:hanging="360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child/young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Dynamic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Register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(DSR). Priority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Referrals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 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crisis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point. Those at Green currently do not receive an allocated Keyworker, however, may receive signposting or consultation.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42" w:val="left" w:leader="none"/>
              </w:tabs>
              <w:spacing w:line="276" w:lineRule="auto" w:before="0" w:after="0"/>
              <w:ind w:left="542" w:right="696" w:hanging="360"/>
              <w:jc w:val="both"/>
              <w:rPr>
                <w:sz w:val="22"/>
              </w:rPr>
            </w:pPr>
            <w:r>
              <w:rPr>
                <w:sz w:val="22"/>
              </w:rPr>
              <w:t>Reside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geographical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Humber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North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Yorkshire which includes Hull,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Riding,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North Lincolnshire,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North East Lincolnshire, York, and North Yorkshire.</w:t>
            </w:r>
          </w:p>
        </w:tc>
      </w:tr>
    </w:tbl>
    <w:sectPr>
      <w:pgSz w:w="16840" w:h="11910" w:orient="landscape"/>
      <w:pgMar w:top="160" w:bottom="0" w:left="5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54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1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5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6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2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37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3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2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24" w:hanging="28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53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1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5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6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2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37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3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2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24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88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4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68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62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6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5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44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3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32" w:hanging="284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29" w:lineRule="exact"/>
      <w:ind w:left="103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53"/>
      <w:ind w:left="1633" w:right="886" w:hanging="945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88" w:hanging="284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hnf-tr.keyworkerenquiries@nhs.net" TargetMode="External"/><Relationship Id="rId7" Type="http://schemas.openxmlformats.org/officeDocument/2006/relationships/hyperlink" Target="https://www.humber.nhs.uk/humber-coast-and-vale-keyworker-service.htm#%3A~%3Atext%3DThe%20Humber%2C%20Coast%20and%20Vale%2Ca%20mental%20health%20inpatient%20unit" TargetMode="External"/><Relationship Id="rId8" Type="http://schemas.openxmlformats.org/officeDocument/2006/relationships/hyperlink" Target="https://www.humber.nhs.uk/Services/friends-and-family-test.htm" TargetMode="External"/><Relationship Id="rId9" Type="http://schemas.openxmlformats.org/officeDocument/2006/relationships/hyperlink" Target="mailto:HNF-TR.complaints@nhs.net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 Postill</dc:creator>
  <dcterms:created xsi:type="dcterms:W3CDTF">2022-08-04T17:14:21Z</dcterms:created>
  <dcterms:modified xsi:type="dcterms:W3CDTF">2022-08-04T17:14:21Z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2022-08-04T00:00:00Z</vt:filetime>
  </property>
  <property fmtid="{D5CDD505-2E9C-101B-9397-08002B2CF9AE}" pid="5" name="Producer">
    <vt:lpwstr>Microsoft® Word for Microsoft 365</vt:lpwstr>
  </property>
</Properties>
</file>